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A369D" w14:textId="572DDE0E" w:rsidR="00B84B78" w:rsidRDefault="00B84B78" w:rsidP="00B84B78">
      <w:pPr>
        <w:spacing w:after="150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54"/>
          <w:szCs w:val="54"/>
          <w:lang w:eastAsia="es-ES_tradnl"/>
        </w:rPr>
      </w:pPr>
      <w:r w:rsidRPr="00B84B78">
        <w:rPr>
          <w:rFonts w:ascii="Arial" w:eastAsia="Times New Roman" w:hAnsi="Arial" w:cs="Arial"/>
          <w:b/>
          <w:bCs/>
          <w:color w:val="FF0000"/>
          <w:kern w:val="36"/>
          <w:sz w:val="54"/>
          <w:szCs w:val="54"/>
          <w:lang w:eastAsia="es-ES_tradnl"/>
        </w:rPr>
        <w:t>Expediente matrimonial</w:t>
      </w:r>
    </w:p>
    <w:p w14:paraId="7959EAE5" w14:textId="110EE773" w:rsidR="00B84B78" w:rsidRPr="00FF7617" w:rsidRDefault="00B84B78" w:rsidP="00B84B78">
      <w:pPr>
        <w:pStyle w:val="NormalWeb"/>
        <w:spacing w:before="0" w:beforeAutospacing="0" w:after="150" w:afterAutospacing="0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FF7617">
        <w:rPr>
          <w:rFonts w:ascii="Arial" w:hAnsi="Arial" w:cs="Arial"/>
          <w:b/>
          <w:bCs/>
          <w:color w:val="000000" w:themeColor="text1"/>
          <w:sz w:val="28"/>
          <w:szCs w:val="28"/>
        </w:rPr>
        <w:t>¿Que es</w:t>
      </w:r>
      <w:r w:rsidR="00FF7617" w:rsidRPr="00FF7617">
        <w:rPr>
          <w:rFonts w:ascii="Arial" w:hAnsi="Arial" w:cs="Arial"/>
          <w:b/>
          <w:bCs/>
          <w:color w:val="000000" w:themeColor="text1"/>
          <w:sz w:val="28"/>
          <w:szCs w:val="28"/>
        </w:rPr>
        <w:t>?</w:t>
      </w:r>
    </w:p>
    <w:p w14:paraId="1DF3E3DA" w14:textId="2A952C06" w:rsidR="00B84B78" w:rsidRDefault="00B84B78" w:rsidP="00B84B78">
      <w:pPr>
        <w:pStyle w:val="NormalWeb"/>
        <w:spacing w:before="0" w:beforeAutospacing="0" w:after="150" w:afterAutospacing="0"/>
        <w:jc w:val="both"/>
        <w:rPr>
          <w:rFonts w:ascii="Merriweather" w:hAnsi="Merriweather"/>
          <w:color w:val="000000"/>
          <w:sz w:val="21"/>
          <w:szCs w:val="21"/>
        </w:rPr>
      </w:pPr>
      <w:r>
        <w:rPr>
          <w:rFonts w:ascii="Merriweather" w:hAnsi="Merriweather"/>
          <w:color w:val="000000"/>
          <w:sz w:val="21"/>
          <w:szCs w:val="21"/>
        </w:rPr>
        <w:t>El expediente matrimonial es el procedimiento que ha de realizarse antes de la celebración del matrimonio canónico para acreditar formalmente la voluntad, capacidad y libertad de los contrayentes.</w:t>
      </w:r>
    </w:p>
    <w:p w14:paraId="3078EFD3" w14:textId="77777777" w:rsidR="00B84B78" w:rsidRDefault="00B84B78" w:rsidP="00B84B78">
      <w:pPr>
        <w:pStyle w:val="NormalWeb"/>
        <w:spacing w:before="0" w:beforeAutospacing="0" w:after="0" w:afterAutospacing="0"/>
        <w:jc w:val="both"/>
        <w:rPr>
          <w:rFonts w:ascii="Merriweather" w:hAnsi="Merriweather"/>
          <w:color w:val="000000"/>
          <w:sz w:val="21"/>
          <w:szCs w:val="21"/>
        </w:rPr>
      </w:pPr>
      <w:r>
        <w:rPr>
          <w:rFonts w:ascii="Merriweather" w:hAnsi="Merriweather"/>
          <w:color w:val="000000"/>
          <w:sz w:val="21"/>
          <w:szCs w:val="21"/>
        </w:rPr>
        <w:t>El expediente puede ser «entero» (si lo realizan los dos contrayentes conjuntamente) o «medio» (si cada uno de los contrayentes lo realiza separadamente en su propia parroquia).</w:t>
      </w:r>
    </w:p>
    <w:p w14:paraId="15ACA1B2" w14:textId="6207BB1A" w:rsidR="00B84B78" w:rsidRDefault="00B84B78" w:rsidP="00B84B78">
      <w:pPr>
        <w:spacing w:after="150"/>
        <w:outlineLvl w:val="0"/>
        <w:rPr>
          <w:rFonts w:ascii="Arial" w:eastAsia="Times New Roman" w:hAnsi="Arial" w:cs="Arial"/>
          <w:b/>
          <w:bCs/>
          <w:color w:val="FF0000"/>
          <w:kern w:val="36"/>
          <w:sz w:val="54"/>
          <w:szCs w:val="54"/>
          <w:lang w:eastAsia="es-ES_tradnl"/>
        </w:rPr>
      </w:pPr>
    </w:p>
    <w:p w14:paraId="5DA1C583" w14:textId="0F44C035" w:rsidR="00FF7617" w:rsidRPr="00FF7617" w:rsidRDefault="00FF7617" w:rsidP="00B84B78">
      <w:pPr>
        <w:spacing w:after="150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es-ES_tradnl"/>
        </w:rPr>
      </w:pPr>
      <w:r w:rsidRPr="00FF7617"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es-ES_tradnl"/>
        </w:rPr>
        <w:t>¿Dónde realizarlo?</w:t>
      </w:r>
    </w:p>
    <w:p w14:paraId="3C7C1F12" w14:textId="77777777" w:rsidR="00FF7617" w:rsidRDefault="00FF7617" w:rsidP="00FF7617">
      <w:pPr>
        <w:pStyle w:val="NormalWeb"/>
        <w:spacing w:before="0" w:beforeAutospacing="0" w:after="150" w:afterAutospacing="0"/>
        <w:jc w:val="both"/>
        <w:rPr>
          <w:rFonts w:ascii="Merriweather" w:hAnsi="Merriweather"/>
          <w:color w:val="000000"/>
          <w:sz w:val="21"/>
          <w:szCs w:val="21"/>
        </w:rPr>
      </w:pPr>
      <w:r>
        <w:rPr>
          <w:rFonts w:ascii="Merriweather" w:hAnsi="Merriweather"/>
          <w:color w:val="000000"/>
          <w:sz w:val="21"/>
          <w:szCs w:val="21"/>
        </w:rPr>
        <w:t>El lugar para la realización del expediente es la parroquia a la que, por razón de residencia, pertenece alguno de los contrayentes.</w:t>
      </w:r>
    </w:p>
    <w:p w14:paraId="00C0CB56" w14:textId="77777777" w:rsidR="00FF7617" w:rsidRDefault="00FF7617" w:rsidP="00FF7617">
      <w:pPr>
        <w:pStyle w:val="NormalWeb"/>
        <w:spacing w:before="0" w:beforeAutospacing="0" w:after="150" w:afterAutospacing="0"/>
        <w:jc w:val="both"/>
        <w:rPr>
          <w:rFonts w:ascii="Merriweather" w:hAnsi="Merriweather"/>
          <w:color w:val="000000"/>
          <w:sz w:val="21"/>
          <w:szCs w:val="21"/>
        </w:rPr>
      </w:pPr>
      <w:r>
        <w:rPr>
          <w:rFonts w:ascii="Merriweather" w:hAnsi="Merriweather"/>
          <w:color w:val="000000"/>
          <w:sz w:val="21"/>
          <w:szCs w:val="21"/>
        </w:rPr>
        <w:t>Cabe la posibilidad, por decisión de los novios, de realizarlo en alguna otra parroquia, siempre que se cuente con la licencia o anuencia del párroco de alguno de los contrayentes.</w:t>
      </w:r>
    </w:p>
    <w:p w14:paraId="7F4554E4" w14:textId="77777777" w:rsidR="00FF7617" w:rsidRDefault="00FF7617" w:rsidP="00FF7617">
      <w:pPr>
        <w:pStyle w:val="NormalWeb"/>
        <w:spacing w:before="0" w:beforeAutospacing="0" w:after="0" w:afterAutospacing="0"/>
        <w:jc w:val="both"/>
        <w:rPr>
          <w:rFonts w:ascii="Merriweather" w:hAnsi="Merriweather"/>
          <w:color w:val="000000"/>
          <w:sz w:val="21"/>
          <w:szCs w:val="21"/>
        </w:rPr>
      </w:pPr>
      <w:r>
        <w:rPr>
          <w:rFonts w:ascii="Merriweather" w:hAnsi="Merriweather"/>
          <w:color w:val="000000"/>
          <w:sz w:val="21"/>
          <w:szCs w:val="21"/>
        </w:rPr>
        <w:t>Y, finalmente, también es posible realizarlo en la parroquia en que fijarán su domicilio a partir de su boda.</w:t>
      </w:r>
    </w:p>
    <w:p w14:paraId="2635AFB3" w14:textId="5B8E5F1C" w:rsidR="00FF7617" w:rsidRDefault="00FF7617" w:rsidP="00B84B78">
      <w:pPr>
        <w:spacing w:after="150"/>
        <w:outlineLvl w:val="0"/>
        <w:rPr>
          <w:rFonts w:ascii="Arial" w:eastAsia="Times New Roman" w:hAnsi="Arial" w:cs="Arial"/>
          <w:b/>
          <w:bCs/>
          <w:color w:val="FF0000"/>
          <w:kern w:val="36"/>
          <w:sz w:val="54"/>
          <w:szCs w:val="54"/>
          <w:lang w:eastAsia="es-ES_tradnl"/>
        </w:rPr>
      </w:pPr>
    </w:p>
    <w:p w14:paraId="7FE3954D" w14:textId="54C66FA6" w:rsidR="00FF7617" w:rsidRPr="00B84B78" w:rsidRDefault="00FF7617" w:rsidP="00B84B78">
      <w:pPr>
        <w:spacing w:after="150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es-ES_tradnl"/>
        </w:rPr>
      </w:pPr>
      <w:r w:rsidRPr="00FF7617">
        <w:rPr>
          <w:rFonts w:ascii="Arial" w:eastAsia="Times New Roman" w:hAnsi="Arial" w:cs="Arial"/>
          <w:b/>
          <w:bCs/>
          <w:color w:val="000000" w:themeColor="text1"/>
          <w:kern w:val="36"/>
          <w:lang w:eastAsia="es-ES_tradnl"/>
        </w:rPr>
        <w:t>¿</w:t>
      </w:r>
      <w:r w:rsidRPr="00FF7617"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es-ES_tradnl"/>
        </w:rPr>
        <w:t>Cuándo realizarlo?</w:t>
      </w:r>
    </w:p>
    <w:p w14:paraId="0F6B471F" w14:textId="77777777" w:rsidR="00FF7617" w:rsidRDefault="00FF7617" w:rsidP="00FF7617">
      <w:pPr>
        <w:pStyle w:val="NormalWeb"/>
        <w:spacing w:before="0" w:beforeAutospacing="0" w:after="0" w:afterAutospacing="0"/>
        <w:jc w:val="both"/>
        <w:rPr>
          <w:rFonts w:ascii="Merriweather" w:hAnsi="Merriweather"/>
          <w:color w:val="000000"/>
          <w:sz w:val="21"/>
          <w:szCs w:val="21"/>
        </w:rPr>
      </w:pPr>
      <w:r>
        <w:rPr>
          <w:rFonts w:ascii="Merriweather" w:hAnsi="Merriweather"/>
          <w:color w:val="000000"/>
          <w:sz w:val="21"/>
          <w:szCs w:val="21"/>
        </w:rPr>
        <w:t>Los novios deben iniciar el expediente matrimonial</w:t>
      </w:r>
      <w:r>
        <w:rPr>
          <w:rStyle w:val="apple-converted-space"/>
          <w:rFonts w:ascii="Merriweather" w:hAnsi="Merriweather"/>
          <w:color w:val="000000"/>
          <w:sz w:val="21"/>
          <w:szCs w:val="21"/>
        </w:rPr>
        <w:t> </w:t>
      </w:r>
      <w:r>
        <w:rPr>
          <w:rStyle w:val="Textoennegrita"/>
          <w:rFonts w:ascii="Merriweather" w:hAnsi="Merriweather"/>
          <w:color w:val="000000"/>
          <w:sz w:val="21"/>
          <w:szCs w:val="21"/>
        </w:rPr>
        <w:t>tres meses antes de la fecha de la boda</w:t>
      </w:r>
      <w:r>
        <w:rPr>
          <w:rFonts w:ascii="Merriweather" w:hAnsi="Merriweather"/>
          <w:color w:val="000000"/>
          <w:sz w:val="21"/>
          <w:szCs w:val="21"/>
        </w:rPr>
        <w:t>, fijándose entonces la fecha para realizar la «toma de dichos» o expediente matrimonial. Para iniciar el expediente, es necesario entregar la documentación requerida.</w:t>
      </w:r>
    </w:p>
    <w:p w14:paraId="219439FE" w14:textId="4E8194EC" w:rsidR="00FF7617" w:rsidRDefault="00FF7617" w:rsidP="00FF7617">
      <w:pPr>
        <w:pStyle w:val="NormalWeb"/>
        <w:spacing w:before="0" w:beforeAutospacing="0" w:after="0" w:afterAutospacing="0"/>
        <w:jc w:val="both"/>
        <w:rPr>
          <w:rFonts w:ascii="Merriweather" w:hAnsi="Merriweather"/>
          <w:color w:val="000000"/>
          <w:sz w:val="21"/>
          <w:szCs w:val="21"/>
        </w:rPr>
      </w:pPr>
      <w:r>
        <w:rPr>
          <w:rFonts w:ascii="Merriweather" w:hAnsi="Merriweather"/>
          <w:color w:val="000000"/>
          <w:sz w:val="21"/>
          <w:szCs w:val="21"/>
        </w:rPr>
        <w:t>El expediente debe iniciarse cuando los novios tengan la suficiente formación sobre la naturaleza, fines y obligaciones del matrimonio cristiano, lo que, al menos ordinariamente, supone que ya habrán realizado las catequesis o cursillos prematrimoniales.</w:t>
      </w:r>
    </w:p>
    <w:p w14:paraId="5C3AFECB" w14:textId="5E4DA283" w:rsidR="00FF7617" w:rsidRDefault="00FF7617" w:rsidP="00FF7617">
      <w:pPr>
        <w:pStyle w:val="NormalWeb"/>
        <w:spacing w:before="0" w:beforeAutospacing="0" w:after="0" w:afterAutospacing="0"/>
        <w:jc w:val="both"/>
        <w:rPr>
          <w:rFonts w:ascii="Merriweather" w:hAnsi="Merriweather"/>
          <w:color w:val="000000"/>
          <w:sz w:val="21"/>
          <w:szCs w:val="21"/>
        </w:rPr>
      </w:pPr>
    </w:p>
    <w:p w14:paraId="63606397" w14:textId="1C61513E" w:rsidR="00FF7617" w:rsidRPr="00C77B6B" w:rsidRDefault="00FF7617" w:rsidP="00FF7617">
      <w:pPr>
        <w:pStyle w:val="NormalWeb"/>
        <w:spacing w:before="0" w:beforeAutospacing="0" w:after="0" w:afterAutospacing="0"/>
        <w:jc w:val="both"/>
        <w:rPr>
          <w:rFonts w:ascii="Merriweather" w:hAnsi="Merriweather"/>
          <w:b/>
          <w:bCs/>
          <w:color w:val="000000"/>
          <w:sz w:val="28"/>
          <w:szCs w:val="28"/>
        </w:rPr>
      </w:pPr>
      <w:r w:rsidRPr="00C77B6B">
        <w:rPr>
          <w:rFonts w:ascii="Merriweather" w:hAnsi="Merriweather"/>
          <w:b/>
          <w:bCs/>
          <w:color w:val="000000"/>
          <w:sz w:val="28"/>
          <w:szCs w:val="28"/>
        </w:rPr>
        <w:t>¿Cómo?</w:t>
      </w:r>
    </w:p>
    <w:p w14:paraId="127C2CB3" w14:textId="77777777" w:rsidR="00FF7617" w:rsidRDefault="00FF7617" w:rsidP="00FF7617">
      <w:pPr>
        <w:pStyle w:val="Ttulo4"/>
        <w:spacing w:before="150" w:after="150"/>
        <w:rPr>
          <w:rFonts w:ascii="Comic Sans MS" w:hAnsi="Comic Sans MS"/>
          <w:color w:val="000000"/>
          <w:sz w:val="27"/>
          <w:szCs w:val="27"/>
        </w:rPr>
      </w:pPr>
      <w:r>
        <w:rPr>
          <w:rFonts w:ascii="Comic Sans MS" w:hAnsi="Comic Sans MS"/>
          <w:b/>
          <w:bCs/>
          <w:color w:val="000000"/>
          <w:sz w:val="27"/>
          <w:szCs w:val="27"/>
        </w:rPr>
        <w:t>Primer encuentro</w:t>
      </w:r>
    </w:p>
    <w:p w14:paraId="40CB8B7F" w14:textId="06CDC2A0" w:rsidR="00FF7617" w:rsidRDefault="00FF7617" w:rsidP="00FF7617">
      <w:pPr>
        <w:pStyle w:val="NormalWeb"/>
        <w:spacing w:before="0" w:beforeAutospacing="0" w:after="0" w:afterAutospacing="0"/>
        <w:jc w:val="both"/>
        <w:rPr>
          <w:rFonts w:ascii="Merriweather" w:hAnsi="Merriweather"/>
          <w:color w:val="000000"/>
          <w:sz w:val="21"/>
          <w:szCs w:val="21"/>
        </w:rPr>
      </w:pPr>
      <w:r>
        <w:rPr>
          <w:rFonts w:ascii="Merriweather" w:hAnsi="Merriweather"/>
          <w:color w:val="000000"/>
          <w:sz w:val="21"/>
          <w:szCs w:val="21"/>
        </w:rPr>
        <w:t>Los novios deben dirigirse al</w:t>
      </w:r>
      <w:r w:rsidR="00C77B6B">
        <w:rPr>
          <w:rStyle w:val="apple-converted-space"/>
          <w:rFonts w:ascii="Merriweather" w:hAnsi="Merriweather"/>
          <w:color w:val="000000"/>
          <w:sz w:val="21"/>
          <w:szCs w:val="21"/>
        </w:rPr>
        <w:t xml:space="preserve"> despacho parroquial </w:t>
      </w:r>
      <w:r w:rsidR="00C77B6B">
        <w:rPr>
          <w:rFonts w:ascii="Merriweather" w:hAnsi="Merriweather"/>
          <w:color w:val="000000"/>
          <w:sz w:val="21"/>
          <w:szCs w:val="21"/>
        </w:rPr>
        <w:t>para</w:t>
      </w:r>
      <w:r>
        <w:rPr>
          <w:rFonts w:ascii="Merriweather" w:hAnsi="Merriweather"/>
          <w:color w:val="000000"/>
          <w:sz w:val="21"/>
          <w:szCs w:val="21"/>
        </w:rPr>
        <w:t xml:space="preserve"> solicitar la tramitación del expediente matrimonial y fijar una fecha para tener el primer encuentro con el párroco. Dicho encuentro sirve para hablar sobre las razones por las que desean contraer matrimonio en la Iglesia, así como a la situación personal y canónica de los contrayentes (principalmente sobre su condición de bautizados y su estado de vida). Sólo de esta forma podrán estudiarse y, en su caso, solucionarse posibles incidencias que afecten a los contrayentes y su deseado matrimonio con el tiempo suficiente, antes de que se hayan realizado importantes compromisos humanos e incluso patrimoniales.</w:t>
      </w:r>
    </w:p>
    <w:p w14:paraId="5BB35104" w14:textId="77777777" w:rsidR="00FF7617" w:rsidRDefault="00FF7617" w:rsidP="00FF7617">
      <w:pPr>
        <w:pStyle w:val="Ttulo4"/>
        <w:spacing w:before="150" w:after="150"/>
        <w:rPr>
          <w:rFonts w:ascii="Comic Sans MS" w:hAnsi="Comic Sans MS"/>
          <w:color w:val="000000"/>
          <w:sz w:val="27"/>
          <w:szCs w:val="27"/>
        </w:rPr>
      </w:pPr>
      <w:r>
        <w:rPr>
          <w:rFonts w:ascii="Comic Sans MS" w:hAnsi="Comic Sans MS"/>
          <w:b/>
          <w:bCs/>
          <w:color w:val="000000"/>
          <w:sz w:val="27"/>
          <w:szCs w:val="27"/>
        </w:rPr>
        <w:lastRenderedPageBreak/>
        <w:t>Toma de dichos</w:t>
      </w:r>
    </w:p>
    <w:p w14:paraId="0937E40B" w14:textId="77777777" w:rsidR="00FF7617" w:rsidRDefault="00FF7617" w:rsidP="00FF7617">
      <w:pPr>
        <w:pStyle w:val="NormalWeb"/>
        <w:spacing w:before="0" w:beforeAutospacing="0" w:after="150" w:afterAutospacing="0"/>
        <w:jc w:val="both"/>
        <w:rPr>
          <w:rFonts w:ascii="Merriweather" w:hAnsi="Merriweather"/>
          <w:color w:val="000000"/>
          <w:sz w:val="21"/>
          <w:szCs w:val="21"/>
        </w:rPr>
      </w:pPr>
      <w:r>
        <w:rPr>
          <w:rFonts w:ascii="Merriweather" w:hAnsi="Merriweather"/>
          <w:color w:val="000000"/>
          <w:sz w:val="21"/>
          <w:szCs w:val="21"/>
        </w:rPr>
        <w:t>Una vez abierto el expediente, deberán comparecer ante el párroco, el día acordado:</w:t>
      </w:r>
    </w:p>
    <w:p w14:paraId="40342874" w14:textId="77777777" w:rsidR="00FF7617" w:rsidRDefault="00FF7617" w:rsidP="00FF761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Merriweather" w:hAnsi="Merriweather"/>
          <w:color w:val="000000"/>
          <w:sz w:val="21"/>
          <w:szCs w:val="21"/>
        </w:rPr>
      </w:pPr>
      <w:r>
        <w:rPr>
          <w:rFonts w:ascii="Merriweather" w:hAnsi="Merriweather"/>
          <w:color w:val="000000"/>
          <w:sz w:val="21"/>
          <w:szCs w:val="21"/>
        </w:rPr>
        <w:t>los contrayentes (o uno de ellos, si se trata de «medio» expediente)</w:t>
      </w:r>
    </w:p>
    <w:p w14:paraId="2C00B54C" w14:textId="77777777" w:rsidR="00FF7617" w:rsidRDefault="00FF7617" w:rsidP="00FF7617">
      <w:pPr>
        <w:numPr>
          <w:ilvl w:val="0"/>
          <w:numId w:val="1"/>
        </w:numPr>
        <w:spacing w:before="100" w:beforeAutospacing="1"/>
        <w:jc w:val="both"/>
        <w:rPr>
          <w:rFonts w:ascii="Merriweather" w:hAnsi="Merriweather"/>
          <w:color w:val="000000"/>
          <w:sz w:val="21"/>
          <w:szCs w:val="21"/>
        </w:rPr>
      </w:pPr>
      <w:r>
        <w:rPr>
          <w:rFonts w:ascii="Merriweather" w:hAnsi="Merriweather"/>
          <w:color w:val="000000"/>
          <w:sz w:val="21"/>
          <w:szCs w:val="21"/>
        </w:rPr>
        <w:t>y dos testigos (aunque se trate de «medio» expediente) que no estén vinculados familiarmente a ellos, mayores de edad, y portando su DNI.</w:t>
      </w:r>
    </w:p>
    <w:p w14:paraId="3237DF34" w14:textId="77777777" w:rsidR="00FF7617" w:rsidRDefault="00FF7617" w:rsidP="00FF7617">
      <w:pPr>
        <w:pStyle w:val="NormalWeb"/>
        <w:spacing w:before="0" w:beforeAutospacing="0" w:after="0" w:afterAutospacing="0"/>
        <w:jc w:val="both"/>
        <w:rPr>
          <w:rFonts w:ascii="Merriweather" w:hAnsi="Merriweather"/>
          <w:color w:val="000000"/>
          <w:sz w:val="21"/>
          <w:szCs w:val="21"/>
        </w:rPr>
      </w:pPr>
      <w:r>
        <w:rPr>
          <w:rFonts w:ascii="Merriweather" w:hAnsi="Merriweather"/>
          <w:color w:val="000000"/>
          <w:sz w:val="21"/>
          <w:szCs w:val="21"/>
        </w:rPr>
        <w:t>Mediante el cuestionario aprobado se indagará por separado sobre el conocimiento que los contrayentes tienen de las propiedades esenciales y fines del matrimonio, la voluntad de contraer y su capacidad y libertad.</w:t>
      </w:r>
    </w:p>
    <w:p w14:paraId="5C76751D" w14:textId="247AA961" w:rsidR="00FF7617" w:rsidRDefault="00FF7617" w:rsidP="00FF7617">
      <w:pPr>
        <w:pStyle w:val="NormalWeb"/>
        <w:spacing w:before="0" w:beforeAutospacing="0" w:after="0" w:afterAutospacing="0"/>
        <w:jc w:val="both"/>
        <w:rPr>
          <w:rFonts w:ascii="Merriweather" w:hAnsi="Merriweather"/>
          <w:color w:val="000000"/>
          <w:sz w:val="21"/>
          <w:szCs w:val="21"/>
        </w:rPr>
      </w:pPr>
    </w:p>
    <w:p w14:paraId="10C0BFC3" w14:textId="1D14F291" w:rsidR="00FF7617" w:rsidRDefault="00FF7617" w:rsidP="00FF7617">
      <w:pPr>
        <w:pStyle w:val="NormalWeb"/>
        <w:spacing w:before="0" w:beforeAutospacing="0" w:after="0" w:afterAutospacing="0"/>
        <w:jc w:val="both"/>
        <w:rPr>
          <w:rFonts w:ascii="Merriweather" w:hAnsi="Merriweather"/>
          <w:b/>
          <w:bCs/>
          <w:color w:val="000000"/>
          <w:sz w:val="28"/>
          <w:szCs w:val="28"/>
        </w:rPr>
      </w:pPr>
      <w:r w:rsidRPr="00FF7617">
        <w:rPr>
          <w:rFonts w:ascii="Merriweather" w:hAnsi="Merriweather"/>
          <w:b/>
          <w:bCs/>
          <w:color w:val="000000"/>
          <w:sz w:val="28"/>
          <w:szCs w:val="28"/>
        </w:rPr>
        <w:t>Documentación requerida</w:t>
      </w:r>
    </w:p>
    <w:p w14:paraId="4FBB83CE" w14:textId="77777777" w:rsidR="00FF7617" w:rsidRPr="00FF7617" w:rsidRDefault="00FF7617" w:rsidP="00FF761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FF7617">
        <w:rPr>
          <w:rFonts w:ascii="Times New Roman" w:eastAsia="Times New Roman" w:hAnsi="Times New Roman" w:cs="Times New Roman"/>
          <w:lang w:eastAsia="es-ES_tradnl"/>
        </w:rPr>
        <w:t>Fotocopia del DNI o pasaporte.</w:t>
      </w:r>
    </w:p>
    <w:p w14:paraId="67BC4F26" w14:textId="77777777" w:rsidR="00FF7617" w:rsidRPr="00FF7617" w:rsidRDefault="00FF7617" w:rsidP="00FF761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FF7617">
        <w:rPr>
          <w:rFonts w:ascii="Times New Roman" w:eastAsia="Times New Roman" w:hAnsi="Times New Roman" w:cs="Times New Roman"/>
          <w:lang w:eastAsia="es-ES_tradnl"/>
        </w:rPr>
        <w:t>Certificado literal de nacimiento, emitido no más de tres meses antes a la fecha del inicio del expediente matrimonial por el Registro Civil. No basta Libro de Familia.</w:t>
      </w:r>
    </w:p>
    <w:p w14:paraId="3E35526D" w14:textId="77777777" w:rsidR="00FF7617" w:rsidRPr="00FF7617" w:rsidRDefault="00FF7617" w:rsidP="00FF7617">
      <w:pPr>
        <w:numPr>
          <w:ilvl w:val="0"/>
          <w:numId w:val="2"/>
        </w:numPr>
        <w:spacing w:before="100" w:beforeAutospacing="1"/>
        <w:rPr>
          <w:rFonts w:ascii="Times New Roman" w:eastAsia="Times New Roman" w:hAnsi="Times New Roman" w:cs="Times New Roman"/>
          <w:lang w:eastAsia="es-ES_tradnl"/>
        </w:rPr>
      </w:pPr>
      <w:r w:rsidRPr="00FF7617">
        <w:rPr>
          <w:rFonts w:ascii="Times New Roman" w:eastAsia="Times New Roman" w:hAnsi="Times New Roman" w:cs="Times New Roman"/>
          <w:lang w:eastAsia="es-ES_tradnl"/>
        </w:rPr>
        <w:t>Partida de bautismo, emitida no más de tres meses antes a la fecha del inicio del expediente matrimonial (legalizada por la Curia diocesana respectiva, en caso de provenir de una parroquia no perteneciente a la Archidiócesis de Sevilla).</w:t>
      </w:r>
    </w:p>
    <w:p w14:paraId="1EA7EF79" w14:textId="006CCB2A" w:rsidR="00FF7617" w:rsidRPr="00FF7617" w:rsidRDefault="00FF7617" w:rsidP="00FF7617">
      <w:pPr>
        <w:jc w:val="both"/>
        <w:textAlignment w:val="center"/>
        <w:rPr>
          <w:rFonts w:ascii="Times New Roman" w:eastAsia="Times New Roman" w:hAnsi="Times New Roman" w:cs="Times New Roman"/>
          <w:lang w:eastAsia="es-ES_tradnl"/>
        </w:rPr>
      </w:pPr>
      <w:r w:rsidRPr="00FF7617">
        <w:rPr>
          <w:rFonts w:ascii="Times New Roman" w:eastAsia="Times New Roman" w:hAnsi="Times New Roman" w:cs="Times New Roman"/>
          <w:lang w:eastAsia="es-ES_tradnl"/>
        </w:rPr>
        <w:t>A partir del 1 de septiembre de 2016 y según el </w:t>
      </w:r>
      <w:hyperlink r:id="rId5" w:tgtFrame="_blank" w:history="1">
        <w:r w:rsidRPr="00FF7617">
          <w:rPr>
            <w:rFonts w:ascii="Times New Roman" w:eastAsia="Times New Roman" w:hAnsi="Times New Roman" w:cs="Times New Roman"/>
            <w:b/>
            <w:bCs/>
            <w:color w:val="802815"/>
            <w:u w:val="single"/>
            <w:lang w:eastAsia="es-ES_tradnl"/>
          </w:rPr>
          <w:t>Directorio Diocesano de Iniciación Cristiana</w:t>
        </w:r>
      </w:hyperlink>
      <w:r w:rsidRPr="00FF7617">
        <w:rPr>
          <w:rFonts w:ascii="Times New Roman" w:eastAsia="Times New Roman" w:hAnsi="Times New Roman" w:cs="Times New Roman"/>
          <w:lang w:eastAsia="es-ES_tradnl"/>
        </w:rPr>
        <w:t>, </w:t>
      </w:r>
      <w:r w:rsidRPr="00FF7617">
        <w:rPr>
          <w:rFonts w:ascii="Times New Roman" w:eastAsia="Times New Roman" w:hAnsi="Times New Roman" w:cs="Times New Roman"/>
          <w:b/>
          <w:bCs/>
          <w:lang w:eastAsia="es-ES_tradnl"/>
        </w:rPr>
        <w:t>los novios deben estar confirmados necesariamente</w:t>
      </w:r>
      <w:r w:rsidRPr="00FF7617">
        <w:rPr>
          <w:rFonts w:ascii="Times New Roman" w:eastAsia="Times New Roman" w:hAnsi="Times New Roman" w:cs="Times New Roman"/>
          <w:lang w:eastAsia="es-ES_tradnl"/>
        </w:rPr>
        <w:t>. Por ello, en la partida de bautismo, debe constar la nota marginal de Confirmación. Si aún no están confirmados, acudir en seguida a la propia parroquia o a nuestro</w:t>
      </w:r>
      <w:r w:rsidR="00C77B6B">
        <w:rPr>
          <w:rFonts w:ascii="Times New Roman" w:eastAsia="Times New Roman" w:hAnsi="Times New Roman" w:cs="Times New Roman"/>
          <w:lang w:eastAsia="es-ES_tradnl"/>
        </w:rPr>
        <w:t xml:space="preserve"> despacho parroquial </w:t>
      </w:r>
      <w:r w:rsidR="00C77B6B" w:rsidRPr="00FF7617">
        <w:rPr>
          <w:rFonts w:ascii="Times New Roman" w:eastAsia="Times New Roman" w:hAnsi="Times New Roman" w:cs="Times New Roman"/>
          <w:lang w:eastAsia="es-ES_tradnl"/>
        </w:rPr>
        <w:t>para</w:t>
      </w:r>
      <w:r w:rsidRPr="00FF7617">
        <w:rPr>
          <w:rFonts w:ascii="Times New Roman" w:eastAsia="Times New Roman" w:hAnsi="Times New Roman" w:cs="Times New Roman"/>
          <w:lang w:eastAsia="es-ES_tradnl"/>
        </w:rPr>
        <w:t xml:space="preserve"> solicitar la preparación al Sacramento y participar en el grupo de</w:t>
      </w:r>
      <w:r w:rsidR="00C77B6B">
        <w:rPr>
          <w:rFonts w:ascii="Times New Roman" w:eastAsia="Times New Roman" w:hAnsi="Times New Roman" w:cs="Times New Roman"/>
          <w:lang w:eastAsia="es-ES_tradnl"/>
        </w:rPr>
        <w:t xml:space="preserve"> Confirmación de adultos</w:t>
      </w:r>
      <w:r w:rsidR="00C77B6B" w:rsidRPr="00FF7617">
        <w:rPr>
          <w:rFonts w:ascii="Times New Roman" w:eastAsia="Times New Roman" w:hAnsi="Times New Roman" w:cs="Times New Roman"/>
          <w:lang w:eastAsia="es-ES_tradnl"/>
        </w:rPr>
        <w:t xml:space="preserve"> </w:t>
      </w:r>
    </w:p>
    <w:p w14:paraId="2B9AC090" w14:textId="77777777" w:rsidR="00FF7617" w:rsidRPr="00FF7617" w:rsidRDefault="00FF7617" w:rsidP="00FF761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FF7617">
        <w:rPr>
          <w:rFonts w:ascii="Times New Roman" w:eastAsia="Times New Roman" w:hAnsi="Times New Roman" w:cs="Times New Roman"/>
          <w:lang w:eastAsia="es-ES_tradnl"/>
        </w:rPr>
        <w:t>Declaración jurada y escrita del contrayente sobre su estado de vida (se realizará en el momento de realizar la «toma de dichos»).</w:t>
      </w:r>
    </w:p>
    <w:p w14:paraId="6ADA125A" w14:textId="77777777" w:rsidR="00FF7617" w:rsidRPr="00FF7617" w:rsidRDefault="00FF7617" w:rsidP="00FF761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FF7617">
        <w:rPr>
          <w:rFonts w:ascii="Times New Roman" w:eastAsia="Times New Roman" w:hAnsi="Times New Roman" w:cs="Times New Roman"/>
          <w:lang w:eastAsia="es-ES_tradnl"/>
        </w:rPr>
        <w:t>Certificado de haber participado en el curso de preparación al matrimonio, que necesariamente deberá ser presencial y, por tanto, en ningún caso se admitirán cursillos por correspondencia o telemáticos.</w:t>
      </w:r>
    </w:p>
    <w:p w14:paraId="4AFEEFD2" w14:textId="77777777" w:rsidR="00FF7617" w:rsidRPr="00FF7617" w:rsidRDefault="00FF7617" w:rsidP="00FF7617">
      <w:pPr>
        <w:numPr>
          <w:ilvl w:val="0"/>
          <w:numId w:val="3"/>
        </w:numPr>
        <w:spacing w:before="100" w:beforeAutospacing="1"/>
        <w:rPr>
          <w:rFonts w:ascii="Times New Roman" w:eastAsia="Times New Roman" w:hAnsi="Times New Roman" w:cs="Times New Roman"/>
          <w:lang w:eastAsia="es-ES_tradnl"/>
        </w:rPr>
      </w:pPr>
      <w:r w:rsidRPr="00FF7617">
        <w:rPr>
          <w:rFonts w:ascii="Times New Roman" w:eastAsia="Times New Roman" w:hAnsi="Times New Roman" w:cs="Times New Roman"/>
          <w:lang w:eastAsia="es-ES_tradnl"/>
        </w:rPr>
        <w:t>Certificado del resultado de las amonestaciones, en el caso de haberse realizado en una parroquia distinta a aquella en la que se tramita el expediente.</w:t>
      </w:r>
    </w:p>
    <w:p w14:paraId="31431F23" w14:textId="77777777" w:rsidR="00FF7617" w:rsidRPr="00FF7617" w:rsidRDefault="00FF7617" w:rsidP="00FF7617">
      <w:pPr>
        <w:rPr>
          <w:rFonts w:ascii="Times New Roman" w:eastAsia="Times New Roman" w:hAnsi="Times New Roman" w:cs="Times New Roman"/>
          <w:lang w:eastAsia="es-ES_tradnl"/>
        </w:rPr>
      </w:pPr>
    </w:p>
    <w:p w14:paraId="3CBFBD89" w14:textId="77777777" w:rsidR="00FF7617" w:rsidRPr="00FF7617" w:rsidRDefault="00FF7617" w:rsidP="00FF7617">
      <w:pPr>
        <w:jc w:val="both"/>
        <w:rPr>
          <w:rFonts w:ascii="Merriweather" w:eastAsia="Times New Roman" w:hAnsi="Merriweather" w:cs="Times New Roman"/>
          <w:color w:val="000000"/>
          <w:sz w:val="21"/>
          <w:szCs w:val="21"/>
          <w:lang w:eastAsia="es-ES_tradnl"/>
        </w:rPr>
      </w:pPr>
      <w:r w:rsidRPr="00FF7617">
        <w:rPr>
          <w:rFonts w:ascii="Merriweather" w:eastAsia="Times New Roman" w:hAnsi="Merriweather" w:cs="Times New Roman"/>
          <w:color w:val="000000"/>
          <w:sz w:val="21"/>
          <w:szCs w:val="21"/>
          <w:lang w:eastAsia="es-ES_tradnl"/>
        </w:rPr>
        <w:t>En el caso de concurrir alguna peculiaridad (minoría de edad, consanguinidad, unión precedente, etc.) se comunicará al párroco lo antes posible.</w:t>
      </w:r>
    </w:p>
    <w:p w14:paraId="22D70537" w14:textId="77777777" w:rsidR="00FF7617" w:rsidRPr="00FF7617" w:rsidRDefault="00FF7617" w:rsidP="00FF7617">
      <w:pPr>
        <w:rPr>
          <w:rFonts w:ascii="Times New Roman" w:eastAsia="Times New Roman" w:hAnsi="Times New Roman" w:cs="Times New Roman"/>
          <w:lang w:eastAsia="es-ES_tradnl"/>
        </w:rPr>
      </w:pPr>
    </w:p>
    <w:p w14:paraId="47AA5C33" w14:textId="77777777" w:rsidR="00FF7617" w:rsidRPr="00FF7617" w:rsidRDefault="00FF7617" w:rsidP="00FF7617">
      <w:pPr>
        <w:pStyle w:val="NormalWeb"/>
        <w:spacing w:before="0" w:beforeAutospacing="0" w:after="0" w:afterAutospacing="0"/>
        <w:jc w:val="both"/>
        <w:rPr>
          <w:rFonts w:ascii="Merriweather" w:hAnsi="Merriweather"/>
          <w:b/>
          <w:bCs/>
          <w:color w:val="000000"/>
          <w:sz w:val="28"/>
          <w:szCs w:val="28"/>
        </w:rPr>
      </w:pPr>
    </w:p>
    <w:p w14:paraId="3A2DFA31" w14:textId="77777777" w:rsidR="000932E0" w:rsidRDefault="000932E0"/>
    <w:sectPr w:rsidR="000932E0" w:rsidSect="000A4DD1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00AC9"/>
    <w:multiLevelType w:val="multilevel"/>
    <w:tmpl w:val="CAC0C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506D43"/>
    <w:multiLevelType w:val="multilevel"/>
    <w:tmpl w:val="011AA2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9C522D"/>
    <w:multiLevelType w:val="multilevel"/>
    <w:tmpl w:val="A84CD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78"/>
    <w:rsid w:val="000932E0"/>
    <w:rsid w:val="000A4DD1"/>
    <w:rsid w:val="00B84B78"/>
    <w:rsid w:val="00C77B6B"/>
    <w:rsid w:val="00FF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1BD45D"/>
  <w15:chartTrackingRefBased/>
  <w15:docId w15:val="{F437C81F-64C1-D047-8E87-F43C1F3BF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84B7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F76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4B78"/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paragraph" w:styleId="NormalWeb">
    <w:name w:val="Normal (Web)"/>
    <w:basedOn w:val="Normal"/>
    <w:uiPriority w:val="99"/>
    <w:semiHidden/>
    <w:unhideWhenUsed/>
    <w:rsid w:val="00B84B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customStyle="1" w:styleId="apple-converted-space">
    <w:name w:val="apple-converted-space"/>
    <w:basedOn w:val="Fuentedeprrafopredeter"/>
    <w:rsid w:val="00FF7617"/>
  </w:style>
  <w:style w:type="character" w:styleId="Textoennegrita">
    <w:name w:val="Strong"/>
    <w:basedOn w:val="Fuentedeprrafopredeter"/>
    <w:uiPriority w:val="22"/>
    <w:qFormat/>
    <w:rsid w:val="00FF7617"/>
    <w:rPr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F761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ipervnculo">
    <w:name w:val="Hyperlink"/>
    <w:basedOn w:val="Fuentedeprrafopredeter"/>
    <w:uiPriority w:val="99"/>
    <w:semiHidden/>
    <w:unhideWhenUsed/>
    <w:rsid w:val="00FF761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77B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7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437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3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9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7780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9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1646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4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67268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79761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8230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39413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5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3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rchisevilla.org/wp-content/uploads/2015/03/74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648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Gonzalez</dc:creator>
  <cp:keywords/>
  <dc:description/>
  <cp:lastModifiedBy>Jose Gonzalez</cp:lastModifiedBy>
  <cp:revision>1</cp:revision>
  <dcterms:created xsi:type="dcterms:W3CDTF">2023-10-31T11:28:00Z</dcterms:created>
  <dcterms:modified xsi:type="dcterms:W3CDTF">2023-10-31T11:54:00Z</dcterms:modified>
</cp:coreProperties>
</file>